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BD" w:rsidRDefault="0050504A" w:rsidP="0050504A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D22BE" wp14:editId="227ABDCC">
                <wp:simplePos x="0" y="0"/>
                <wp:positionH relativeFrom="column">
                  <wp:posOffset>1367118</wp:posOffset>
                </wp:positionH>
                <wp:positionV relativeFrom="paragraph">
                  <wp:posOffset>98612</wp:posOffset>
                </wp:positionV>
                <wp:extent cx="5428129" cy="62753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129" cy="62753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DFB4" id="Rectangle 3" o:spid="_x0000_s1026" style="position:absolute;margin-left:107.65pt;margin-top:7.75pt;width:427.4pt;height:4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" fillcolor="#3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1367118</wp:posOffset>
                </wp:positionH>
                <wp:positionV relativeFrom="paragraph">
                  <wp:posOffset>0</wp:posOffset>
                </wp:positionV>
                <wp:extent cx="5428129" cy="98612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129" cy="9861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25098" id="Rectangle 2" o:spid="_x0000_s1026" style="position:absolute;margin-left:107.65pt;margin-top:0;width:427.4pt;height: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" fillcolor="#5b9bd5 [3204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58271</wp:posOffset>
            </wp:positionH>
            <wp:positionV relativeFrom="paragraph">
              <wp:posOffset>224</wp:posOffset>
            </wp:positionV>
            <wp:extent cx="1129553" cy="611070"/>
            <wp:effectExtent l="0" t="0" r="0" b="0"/>
            <wp:wrapThrough wrapText="bothSides">
              <wp:wrapPolygon edited="0">
                <wp:start x="0" y="0"/>
                <wp:lineTo x="0" y="20881"/>
                <wp:lineTo x="21138" y="20881"/>
                <wp:lineTo x="211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53" cy="6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50504A" w:rsidRPr="0050504A" w:rsidRDefault="0050504A" w:rsidP="00B107EF">
      <w:pPr>
        <w:ind w:left="2160"/>
        <w:jc w:val="center"/>
        <w:rPr>
          <w:rFonts w:asciiTheme="majorHAnsi" w:hAnsiTheme="majorHAnsi"/>
          <w:b/>
          <w:color w:val="808080" w:themeColor="background1" w:themeShade="80"/>
          <w:sz w:val="44"/>
          <w:szCs w:val="44"/>
        </w:rPr>
      </w:pPr>
      <w:r w:rsidRPr="0050504A">
        <w:rPr>
          <w:b/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F3729" wp14:editId="7CE3D1B8">
                <wp:simplePos x="0" y="0"/>
                <wp:positionH relativeFrom="column">
                  <wp:posOffset>1367118</wp:posOffset>
                </wp:positionH>
                <wp:positionV relativeFrom="paragraph">
                  <wp:posOffset>321609</wp:posOffset>
                </wp:positionV>
                <wp:extent cx="5428129" cy="45719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129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CA86" id="Rectangle 5" o:spid="_x0000_s1026" style="position:absolute;margin-left:107.65pt;margin-top:25.3pt;width:427.4pt;height: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" fillcolor="#ed7d31 [3205]" stroked="f" strokeweight="1pt"/>
            </w:pict>
          </mc:Fallback>
        </mc:AlternateContent>
      </w:r>
      <w:r w:rsidRPr="0050504A">
        <w:rPr>
          <w:rFonts w:asciiTheme="majorHAnsi" w:hAnsiTheme="majorHAnsi"/>
          <w:b/>
          <w:color w:val="767171" w:themeColor="background2" w:themeShade="80"/>
          <w:sz w:val="44"/>
          <w:szCs w:val="44"/>
        </w:rPr>
        <w:t>Trauma-Informed Care Toolkits &amp; Resources</w:t>
      </w:r>
    </w:p>
    <w:p w:rsidR="0050504A" w:rsidRDefault="0050504A" w:rsidP="0050504A">
      <w:pPr>
        <w:ind w:left="2160"/>
        <w:rPr>
          <w:rFonts w:asciiTheme="majorHAnsi" w:hAnsiTheme="majorHAnsi"/>
          <w:color w:val="808080" w:themeColor="background1" w:themeShade="80"/>
          <w:szCs w:val="24"/>
        </w:rPr>
      </w:pPr>
    </w:p>
    <w:p w:rsidR="000C6138" w:rsidRDefault="000C6138" w:rsidP="0050504A">
      <w:pPr>
        <w:ind w:left="2160"/>
        <w:rPr>
          <w:rFonts w:asciiTheme="majorHAnsi" w:hAnsiTheme="majorHAnsi"/>
          <w:color w:val="808080" w:themeColor="background1" w:themeShade="80"/>
          <w:szCs w:val="24"/>
        </w:rPr>
      </w:pPr>
    </w:p>
    <w:p w:rsidR="0050504A" w:rsidRPr="001949FB" w:rsidRDefault="000C6138" w:rsidP="0050504A">
      <w:pPr>
        <w:rPr>
          <w:rFonts w:asciiTheme="majorHAnsi" w:hAnsiTheme="majorHAnsi"/>
          <w:b/>
          <w:color w:val="767171" w:themeColor="background2" w:themeShade="80"/>
          <w:sz w:val="28"/>
          <w:szCs w:val="28"/>
          <w:u w:val="single"/>
        </w:rPr>
      </w:pPr>
      <w:r w:rsidRPr="001949FB">
        <w:rPr>
          <w:rFonts w:asciiTheme="majorHAnsi" w:hAnsiTheme="majorHAnsi"/>
          <w:b/>
          <w:color w:val="767171" w:themeColor="background2" w:themeShade="80"/>
          <w:sz w:val="28"/>
          <w:szCs w:val="28"/>
          <w:u w:val="single"/>
        </w:rPr>
        <w:t>Toolkits for Primary Care</w:t>
      </w:r>
      <w:r w:rsidR="001949FB" w:rsidRPr="001949FB">
        <w:rPr>
          <w:rFonts w:asciiTheme="majorHAnsi" w:hAnsiTheme="majorHAnsi"/>
          <w:b/>
          <w:color w:val="767171" w:themeColor="background2" w:themeShade="80"/>
          <w:sz w:val="28"/>
          <w:szCs w:val="28"/>
          <w:u w:val="single"/>
        </w:rPr>
        <w:t xml:space="preserve"> &amp; Home Visiting</w:t>
      </w:r>
    </w:p>
    <w:p w:rsidR="000C6138" w:rsidRPr="00104089" w:rsidRDefault="000C6138" w:rsidP="0050504A">
      <w:pPr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b/>
          <w:color w:val="767171" w:themeColor="background2" w:themeShade="80"/>
          <w:sz w:val="22"/>
          <w:szCs w:val="22"/>
        </w:rPr>
        <w:t>American Academy of Pediatrics – Toolkit for Primary Care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0C6138" w:rsidRPr="00104089" w:rsidRDefault="000C6138" w:rsidP="000C6138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Six part series designed with the primary care practice in mind – those who may or may not be familiar with adverse childhood experiences (ACEs) and the process of asking families about exposure to ACEs or other traumatic events. </w:t>
      </w:r>
    </w:p>
    <w:p w:rsidR="000C6138" w:rsidRPr="00104089" w:rsidRDefault="00477994" w:rsidP="000C6138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hyperlink r:id="rId7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https://www.aap.org/en-us/advocacy-and-policy/aap-health-initiatives/healthy-foster-care-america/Pages/Trauma-Guide.aspx</w:t>
        </w:r>
      </w:hyperlink>
      <w:r w:rsidRPr="00104089">
        <w:rPr>
          <w:rFonts w:asciiTheme="minorHAnsi" w:hAnsiTheme="minorHAnsi"/>
          <w:sz w:val="22"/>
          <w:szCs w:val="22"/>
        </w:rPr>
        <w:t xml:space="preserve"> </w:t>
      </w:r>
      <w:r w:rsidR="000C6138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0C6138" w:rsidRPr="00104089" w:rsidRDefault="000C6138" w:rsidP="000C6138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</w:p>
    <w:p w:rsidR="000C6138" w:rsidRPr="00104089" w:rsidRDefault="000C6138" w:rsidP="000C6138">
      <w:pPr>
        <w:rPr>
          <w:rFonts w:asciiTheme="minorHAnsi" w:hAnsiTheme="minorHAnsi"/>
          <w:b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b/>
          <w:color w:val="767171" w:themeColor="background2" w:themeShade="80"/>
          <w:sz w:val="22"/>
          <w:szCs w:val="22"/>
        </w:rPr>
        <w:t>HealthCare Toolbox</w:t>
      </w:r>
    </w:p>
    <w:p w:rsidR="000C6138" w:rsidRPr="00104089" w:rsidRDefault="000C6138" w:rsidP="000C6138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This </w:t>
      </w:r>
      <w:r w:rsidR="00977038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website that serves as a 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guide to helping </w:t>
      </w:r>
      <w:r w:rsidR="00977038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to helping children and families cope with illness and injury is a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partnership between the National Child Traumatic Stress Network, Nemours Children’s Health Network, Alfred I. duPont Hospital for Children, and The Children’s Hospital of Philadelphia.</w:t>
      </w:r>
    </w:p>
    <w:p w:rsidR="00977038" w:rsidRPr="00104089" w:rsidRDefault="002433F4" w:rsidP="000C6138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hyperlink r:id="rId8" w:history="1">
        <w:r w:rsidR="00977038"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https://www.healthcaretoolbox.org/</w:t>
        </w:r>
      </w:hyperlink>
      <w:r w:rsidR="00977038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1949FB" w:rsidRPr="00104089" w:rsidRDefault="001949FB" w:rsidP="000C6138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</w:p>
    <w:p w:rsidR="001949FB" w:rsidRPr="00104089" w:rsidRDefault="001949FB" w:rsidP="001949FB">
      <w:pPr>
        <w:rPr>
          <w:rFonts w:asciiTheme="minorHAnsi" w:hAnsiTheme="minorHAnsi"/>
          <w:b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b/>
          <w:color w:val="767171" w:themeColor="background2" w:themeShade="80"/>
          <w:sz w:val="22"/>
          <w:szCs w:val="22"/>
        </w:rPr>
        <w:t>NEAR@Home Toolkit: A Guided Process to Talk about Trauma and Resilience in Home Visiting</w:t>
      </w:r>
    </w:p>
    <w:p w:rsidR="001949FB" w:rsidRPr="00104089" w:rsidRDefault="001949FB" w:rsidP="001949FB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Home visitors knowledgeable about ACEs research are interested in bringing this information to families but worry about causing harm. The NEAR@Home toolkit addresses these concerns and provide strategies for engaging parents in discussing and using the ACEs questionnaire in a safe, respectful, and effective way for both home visitor and family.</w:t>
      </w:r>
    </w:p>
    <w:p w:rsidR="001949FB" w:rsidRPr="00104089" w:rsidRDefault="002433F4" w:rsidP="001949FB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hyperlink r:id="rId9" w:history="1">
        <w:r w:rsidR="001949FB"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https://thrivewa.org/work/trauma-and-resilience-4/</w:t>
        </w:r>
      </w:hyperlink>
      <w:r w:rsidR="001949FB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977038" w:rsidRPr="00104089" w:rsidRDefault="00977038" w:rsidP="000C6138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</w:p>
    <w:p w:rsidR="00977038" w:rsidRPr="00104089" w:rsidRDefault="006729D3" w:rsidP="00977038">
      <w:pPr>
        <w:rPr>
          <w:rFonts w:asciiTheme="minorHAnsi" w:hAnsiTheme="minorHAnsi"/>
          <w:b/>
          <w:color w:val="767171" w:themeColor="background2" w:themeShade="80"/>
          <w:sz w:val="22"/>
          <w:szCs w:val="22"/>
        </w:rPr>
      </w:pPr>
      <w:r>
        <w:rPr>
          <w:rFonts w:asciiTheme="minorHAnsi" w:hAnsiTheme="minorHAnsi"/>
          <w:b/>
          <w:color w:val="767171" w:themeColor="background2" w:themeShade="80"/>
          <w:sz w:val="22"/>
          <w:szCs w:val="22"/>
        </w:rPr>
        <w:t>Trauma-Informed</w:t>
      </w:r>
      <w:r w:rsidR="00977038" w:rsidRPr="00104089">
        <w:rPr>
          <w:rFonts w:asciiTheme="minorHAnsi" w:hAnsiTheme="minorHAnsi"/>
          <w:b/>
          <w:color w:val="767171" w:themeColor="background2" w:themeShade="80"/>
          <w:sz w:val="22"/>
          <w:szCs w:val="22"/>
        </w:rPr>
        <w:t xml:space="preserve"> Primary Care Initiative (TIPCI)</w:t>
      </w:r>
    </w:p>
    <w:p w:rsidR="00977038" w:rsidRPr="00104089" w:rsidRDefault="00977038" w:rsidP="00977038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In 2015, The National Council on Behavioral Health and Kaiser Permanente launched TIPCI with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14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pilot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clinics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across the country. This website includes the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resources and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tools they are using to implement TISC in those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clinics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. </w:t>
      </w:r>
    </w:p>
    <w:p w:rsidR="00977038" w:rsidRDefault="002433F4" w:rsidP="00977038">
      <w:pPr>
        <w:ind w:left="720"/>
        <w:rPr>
          <w:rFonts w:asciiTheme="minorHAnsi" w:hAnsiTheme="minorHAnsi"/>
          <w:color w:val="767171" w:themeColor="background2" w:themeShade="80"/>
          <w:szCs w:val="24"/>
        </w:rPr>
      </w:pPr>
      <w:hyperlink r:id="rId10" w:history="1">
        <w:r w:rsidR="00977038"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https://www.nationalcouncildocs.net/trauma-informed-care-learning-community/tic-in-primary-care</w:t>
        </w:r>
      </w:hyperlink>
      <w:r w:rsidR="00977038">
        <w:rPr>
          <w:rFonts w:asciiTheme="minorHAnsi" w:hAnsiTheme="minorHAnsi"/>
          <w:color w:val="767171" w:themeColor="background2" w:themeShade="80"/>
          <w:szCs w:val="24"/>
        </w:rPr>
        <w:t xml:space="preserve"> </w:t>
      </w:r>
    </w:p>
    <w:p w:rsidR="000C6138" w:rsidRDefault="000C6138" w:rsidP="0050504A">
      <w:pPr>
        <w:rPr>
          <w:rFonts w:asciiTheme="minorHAnsi" w:hAnsiTheme="minorHAnsi"/>
          <w:color w:val="767171" w:themeColor="background2" w:themeShade="80"/>
          <w:szCs w:val="24"/>
        </w:rPr>
      </w:pPr>
    </w:p>
    <w:p w:rsidR="00A91A00" w:rsidRPr="001949FB" w:rsidRDefault="00A91A00" w:rsidP="0050504A">
      <w:pPr>
        <w:rPr>
          <w:rFonts w:asciiTheme="majorHAnsi" w:hAnsiTheme="majorHAnsi"/>
          <w:b/>
          <w:color w:val="767171" w:themeColor="background2" w:themeShade="80"/>
          <w:sz w:val="28"/>
          <w:szCs w:val="28"/>
          <w:u w:val="single"/>
        </w:rPr>
      </w:pPr>
      <w:r w:rsidRPr="001949FB">
        <w:rPr>
          <w:rFonts w:asciiTheme="majorHAnsi" w:hAnsiTheme="majorHAnsi"/>
          <w:b/>
          <w:color w:val="767171" w:themeColor="background2" w:themeShade="80"/>
          <w:sz w:val="28"/>
          <w:szCs w:val="28"/>
          <w:u w:val="single"/>
        </w:rPr>
        <w:t>Additional Resources for Primary Care Providers</w:t>
      </w:r>
    </w:p>
    <w:p w:rsidR="001949FB" w:rsidRPr="00104089" w:rsidRDefault="001949FB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Center for Youth Wellness - </w:t>
      </w:r>
      <w:hyperlink r:id="rId11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http://www.centerforyouthwellness.org/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1949FB" w:rsidRPr="00104089" w:rsidRDefault="001949FB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i/>
          <w:color w:val="767171" w:themeColor="background2" w:themeShade="80"/>
          <w:sz w:val="22"/>
          <w:szCs w:val="22"/>
        </w:rPr>
        <w:t>Handbook on Sensitive Practice for HealthCare Practitioners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- </w:t>
      </w:r>
      <w:hyperlink r:id="rId12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http://www.integration.samhsa.gov/clinical-practice/handbook-sensitivve-practices4healthcare.pdf</w:t>
        </w:r>
      </w:hyperlink>
    </w:p>
    <w:p w:rsidR="001949FB" w:rsidRPr="00104089" w:rsidRDefault="001949FB" w:rsidP="001949FB">
      <w:pPr>
        <w:spacing w:after="120"/>
        <w:rPr>
          <w:rFonts w:asciiTheme="minorHAnsi" w:hAnsiTheme="minorHAnsi"/>
          <w:i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Advancing Prevention Project (NY Academy of Medicine) – </w:t>
      </w:r>
      <w:r w:rsidRPr="00104089">
        <w:rPr>
          <w:rFonts w:asciiTheme="minorHAnsi" w:hAnsiTheme="minorHAnsi"/>
          <w:i/>
          <w:color w:val="767171" w:themeColor="background2" w:themeShade="80"/>
          <w:sz w:val="22"/>
          <w:szCs w:val="22"/>
        </w:rPr>
        <w:t xml:space="preserve">Trauma-Informed &amp; Resilient Communities: A Primer for Public Health </w:t>
      </w:r>
      <w:r w:rsidR="00A37B33" w:rsidRPr="00104089">
        <w:rPr>
          <w:rFonts w:asciiTheme="minorHAnsi" w:hAnsiTheme="minorHAnsi"/>
          <w:i/>
          <w:color w:val="767171" w:themeColor="background2" w:themeShade="80"/>
          <w:sz w:val="22"/>
          <w:szCs w:val="22"/>
        </w:rPr>
        <w:t>Practitioners</w:t>
      </w:r>
      <w:r w:rsidRPr="00104089">
        <w:rPr>
          <w:rFonts w:asciiTheme="minorHAnsi" w:hAnsiTheme="minorHAnsi"/>
          <w:i/>
          <w:color w:val="767171" w:themeColor="background2" w:themeShade="80"/>
          <w:sz w:val="22"/>
          <w:szCs w:val="22"/>
        </w:rPr>
        <w:t xml:space="preserve"> </w:t>
      </w:r>
      <w:hyperlink r:id="rId13" w:history="1">
        <w:r w:rsidR="00DF3C96"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http://www.advancingpreventionproject.org/wp-content/uploads/2016/06/Trauma-Primer-Final.pdf</w:t>
        </w:r>
      </w:hyperlink>
      <w:r w:rsidR="00DF3C96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0800B7" w:rsidRPr="00104089" w:rsidRDefault="000800B7" w:rsidP="001949FB">
      <w:pPr>
        <w:spacing w:after="120"/>
        <w:rPr>
          <w:rFonts w:asciiTheme="minorHAnsi" w:hAnsiTheme="minorHAnsi"/>
          <w:i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National Council for Behavioral Health – </w:t>
      </w:r>
      <w:r w:rsidRPr="00104089">
        <w:rPr>
          <w:rFonts w:asciiTheme="minorHAnsi" w:hAnsiTheme="minorHAnsi"/>
          <w:i/>
          <w:color w:val="767171" w:themeColor="background2" w:themeShade="80"/>
          <w:sz w:val="22"/>
          <w:szCs w:val="22"/>
        </w:rPr>
        <w:t xml:space="preserve">Four Ways to Make Patients with Traumatic Histories Feel Safe in Primary Care </w:t>
      </w:r>
      <w:hyperlink r:id="rId14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https://www.thenationalcouncil.org/BH365/2016/05/18/4-ways-make-patients-traumatic-histories-feel-safe-primary-care/</w:t>
        </w:r>
      </w:hyperlink>
      <w:r w:rsidRPr="00104089">
        <w:rPr>
          <w:rFonts w:asciiTheme="minorHAnsi" w:hAnsiTheme="minorHAnsi"/>
          <w:color w:val="002060"/>
          <w:sz w:val="22"/>
          <w:szCs w:val="22"/>
        </w:rPr>
        <w:t xml:space="preserve"> </w:t>
      </w:r>
    </w:p>
    <w:p w:rsidR="001949FB" w:rsidRPr="00104089" w:rsidRDefault="001949FB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SAMHSA-HRSA Center for Integrated Health Solutions - </w:t>
      </w:r>
      <w:hyperlink r:id="rId15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http://www.integration.samhsa.gov/clinical-practice/trauma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A91A00" w:rsidRDefault="00202C44" w:rsidP="001949FB">
      <w:pPr>
        <w:spacing w:after="120"/>
        <w:rPr>
          <w:rFonts w:asciiTheme="minorHAnsi" w:hAnsiTheme="minorHAnsi"/>
          <w:color w:val="767171" w:themeColor="background2" w:themeShade="80"/>
          <w:szCs w:val="24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The Resilience Project (AAP) - </w:t>
      </w:r>
      <w:hyperlink r:id="rId16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https://www.aap.org/en-us/advocacy-and-policy/aap-health-initiatives/resilience/Pages/default.aspx</w:t>
        </w:r>
      </w:hyperlink>
      <w:r>
        <w:rPr>
          <w:rFonts w:asciiTheme="minorHAnsi" w:hAnsiTheme="minorHAnsi"/>
          <w:color w:val="767171" w:themeColor="background2" w:themeShade="80"/>
          <w:szCs w:val="24"/>
        </w:rPr>
        <w:t xml:space="preserve"> </w:t>
      </w:r>
    </w:p>
    <w:p w:rsidR="00104089" w:rsidRDefault="00104089" w:rsidP="001949FB">
      <w:pPr>
        <w:spacing w:after="120"/>
        <w:rPr>
          <w:rFonts w:asciiTheme="minorHAnsi" w:hAnsiTheme="minorHAnsi"/>
          <w:color w:val="767171" w:themeColor="background2" w:themeShade="80"/>
          <w:szCs w:val="24"/>
        </w:rPr>
      </w:pPr>
    </w:p>
    <w:p w:rsidR="00104089" w:rsidRDefault="00104089" w:rsidP="001949FB">
      <w:pPr>
        <w:spacing w:after="120"/>
        <w:rPr>
          <w:rFonts w:asciiTheme="minorHAnsi" w:hAnsiTheme="minorHAnsi"/>
          <w:color w:val="767171" w:themeColor="background2" w:themeShade="80"/>
          <w:szCs w:val="24"/>
        </w:rPr>
      </w:pPr>
    </w:p>
    <w:p w:rsidR="00104089" w:rsidRDefault="00104089" w:rsidP="001949FB">
      <w:pPr>
        <w:spacing w:after="120"/>
        <w:rPr>
          <w:rFonts w:asciiTheme="minorHAnsi" w:hAnsiTheme="minorHAnsi"/>
          <w:color w:val="767171" w:themeColor="background2" w:themeShade="80"/>
          <w:szCs w:val="24"/>
        </w:rPr>
      </w:pPr>
    </w:p>
    <w:p w:rsidR="00A91A00" w:rsidRDefault="00A91A00" w:rsidP="0050504A">
      <w:pPr>
        <w:rPr>
          <w:rFonts w:asciiTheme="majorHAnsi" w:hAnsiTheme="majorHAnsi"/>
          <w:b/>
          <w:color w:val="767171" w:themeColor="background2" w:themeShade="80"/>
          <w:sz w:val="28"/>
          <w:szCs w:val="28"/>
          <w:u w:val="single"/>
        </w:rPr>
      </w:pPr>
      <w:r>
        <w:rPr>
          <w:rFonts w:asciiTheme="majorHAnsi" w:hAnsiTheme="majorHAnsi"/>
          <w:b/>
          <w:color w:val="767171" w:themeColor="background2" w:themeShade="80"/>
          <w:sz w:val="28"/>
          <w:szCs w:val="28"/>
          <w:u w:val="single"/>
        </w:rPr>
        <w:lastRenderedPageBreak/>
        <w:t>Additional Resources (General)</w:t>
      </w:r>
      <w:r w:rsidRPr="00A91A00">
        <w:rPr>
          <w:rFonts w:asciiTheme="majorHAnsi" w:hAnsiTheme="majorHAnsi"/>
          <w:b/>
          <w:color w:val="767171" w:themeColor="background2" w:themeShade="80"/>
          <w:sz w:val="28"/>
          <w:szCs w:val="28"/>
          <w:u w:val="single"/>
        </w:rPr>
        <w:t xml:space="preserve"> </w:t>
      </w:r>
    </w:p>
    <w:p w:rsidR="00202C44" w:rsidRPr="00104089" w:rsidRDefault="00202C44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ACE Interface - </w:t>
      </w:r>
      <w:hyperlink r:id="rId17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http://www.aceinterface.com/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EC2B11" w:rsidRPr="00104089" w:rsidRDefault="00EC2B11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ACEs Connection Network - </w:t>
      </w:r>
      <w:hyperlink r:id="rId18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http://www.acesconnection.com/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202C44" w:rsidRPr="00104089" w:rsidRDefault="00202C44" w:rsidP="001949FB">
      <w:pPr>
        <w:spacing w:after="120"/>
        <w:rPr>
          <w:rFonts w:asciiTheme="minorHAnsi" w:hAnsiTheme="minorHAnsi"/>
          <w:b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ACEs Too High - </w:t>
      </w:r>
      <w:hyperlink r:id="rId19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https://acestoohigh.com/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8038DB" w:rsidRPr="00104089" w:rsidRDefault="008038DB" w:rsidP="00B641C5">
      <w:pPr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Centers for Disease Control and Prevention - </w:t>
      </w:r>
      <w:hyperlink r:id="rId20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https://www.cdc.gov/violenceprevention/acestudy/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8038DB" w:rsidRPr="00104089" w:rsidRDefault="008038DB" w:rsidP="00B641C5">
      <w:pPr>
        <w:spacing w:after="120"/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CDC Essentials for Childhood Framework - </w:t>
      </w:r>
      <w:hyperlink r:id="rId21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https://www.cdc.gov/violenceprevention/childmaltreatment/essentials.html</w:t>
        </w:r>
      </w:hyperlink>
      <w:r w:rsidRPr="00104089">
        <w:rPr>
          <w:rFonts w:asciiTheme="minorHAnsi" w:hAnsiTheme="minorHAnsi"/>
          <w:color w:val="002060"/>
          <w:sz w:val="22"/>
          <w:szCs w:val="22"/>
        </w:rPr>
        <w:t xml:space="preserve"> </w:t>
      </w:r>
    </w:p>
    <w:p w:rsidR="006729D3" w:rsidRDefault="006729D3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>
        <w:rPr>
          <w:rFonts w:asciiTheme="minorHAnsi" w:hAnsiTheme="minorHAnsi"/>
          <w:color w:val="767171" w:themeColor="background2" w:themeShade="80"/>
          <w:sz w:val="22"/>
          <w:szCs w:val="22"/>
        </w:rPr>
        <w:t>Child Trauma Academy -</w:t>
      </w:r>
      <w:bookmarkStart w:id="0" w:name="_GoBack"/>
      <w:r w:rsidRPr="006729D3">
        <w:rPr>
          <w:rFonts w:asciiTheme="minorHAnsi" w:hAnsiTheme="minorHAnsi"/>
          <w:color w:val="002060"/>
          <w:sz w:val="22"/>
          <w:szCs w:val="22"/>
        </w:rPr>
        <w:t xml:space="preserve"> </w:t>
      </w:r>
      <w:hyperlink r:id="rId22" w:history="1">
        <w:r w:rsidRPr="006729D3">
          <w:rPr>
            <w:rStyle w:val="Hyperlink"/>
            <w:rFonts w:asciiTheme="minorHAnsi" w:hAnsiTheme="minorHAnsi"/>
            <w:color w:val="002060"/>
            <w:sz w:val="22"/>
            <w:szCs w:val="22"/>
          </w:rPr>
          <w:t>http://childtrauma.org/</w:t>
        </w:r>
      </w:hyperlink>
      <w:bookmarkEnd w:id="0"/>
      <w:r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A91A00" w:rsidRPr="00104089" w:rsidRDefault="00A91A00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Childhood Trauma – Changing Minds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  <w:vertAlign w:val="superscript"/>
        </w:rPr>
        <w:t>TM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- </w:t>
      </w:r>
      <w:hyperlink r:id="rId23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https://changingmindsnow.org/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202C44" w:rsidRPr="00104089" w:rsidRDefault="00202C44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Community Resilience Cookbook - </w:t>
      </w:r>
      <w:hyperlink r:id="rId24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http://communityresiliencecookbook.org/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A37B33" w:rsidRPr="00104089" w:rsidRDefault="001949FB" w:rsidP="00A37B33">
      <w:pPr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Futures without Violence: </w:t>
      </w:r>
    </w:p>
    <w:p w:rsidR="001949FB" w:rsidRPr="00104089" w:rsidRDefault="001949FB" w:rsidP="00A37B33">
      <w:pPr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Healthy Moms, Happy Babies</w:t>
      </w:r>
      <w:r w:rsidR="00F703B9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Curriculum</w:t>
      </w:r>
      <w:r w:rsidR="008038DB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-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  <w:hyperlink r:id="rId25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https://www.futureswithoutviolence.org/userfiles/file/HealthCare/HV_Trainer's_Guide_Low_Res_FINAL.pdf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B641C5" w:rsidRPr="00104089" w:rsidRDefault="00B641C5" w:rsidP="00793799">
      <w:pPr>
        <w:spacing w:after="120"/>
        <w:ind w:left="7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Making the Connection: Intimate Partners Violence and Public Health - </w:t>
      </w:r>
      <w:hyperlink r:id="rId26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https://www.futureswithoutviolence.org/making-the-connection-intimate-partner-violence-and-public-health/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8038DB" w:rsidRPr="00104089" w:rsidRDefault="008038DB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Kansas Department of Health and Environment - </w:t>
      </w:r>
      <w:hyperlink r:id="rId27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http://www.kdheks.gov/brfss/PDF/ACE_Report_2014.pdf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 </w:t>
      </w:r>
    </w:p>
    <w:p w:rsidR="00202C44" w:rsidRPr="00104089" w:rsidRDefault="00202C44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Kansas Power of the Positive - </w:t>
      </w:r>
      <w:hyperlink r:id="rId28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http://www.kansaspowerofthepositive.org/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202C44" w:rsidRPr="00104089" w:rsidRDefault="00202C44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Lemonade for Life - </w:t>
      </w:r>
      <w:hyperlink r:id="rId29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http://lemonadeforlife.com/</w:t>
        </w:r>
      </w:hyperlink>
      <w:r w:rsidR="008038DB" w:rsidRPr="00104089">
        <w:rPr>
          <w:rStyle w:val="Hyperlink"/>
          <w:rFonts w:asciiTheme="minorHAnsi" w:hAnsiTheme="minorHAnsi"/>
          <w:color w:val="023160" w:themeColor="hyperlink" w:themeShade="80"/>
          <w:sz w:val="22"/>
          <w:szCs w:val="22"/>
        </w:rPr>
        <w:t xml:space="preserve"> </w:t>
      </w: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8038DB" w:rsidRPr="00104089" w:rsidRDefault="008038DB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Lucid Witness - </w:t>
      </w:r>
      <w:hyperlink r:id="rId30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https://lucidwitness.com/2016/09/25/index-to-lucidwitness/</w:t>
        </w:r>
      </w:hyperlink>
      <w:r w:rsidRPr="00104089">
        <w:rPr>
          <w:rFonts w:asciiTheme="minorHAnsi" w:hAnsiTheme="minorHAnsi"/>
          <w:color w:val="002060"/>
          <w:sz w:val="22"/>
          <w:szCs w:val="22"/>
        </w:rPr>
        <w:t xml:space="preserve"> </w:t>
      </w:r>
    </w:p>
    <w:p w:rsidR="00202C44" w:rsidRPr="00104089" w:rsidRDefault="00202C44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Resilience Trumps ACEs - </w:t>
      </w:r>
      <w:hyperlink r:id="rId31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http://www.resiliencetrumpsaces.org/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202C44" w:rsidRPr="00104089" w:rsidRDefault="00202C44" w:rsidP="001949FB">
      <w:pPr>
        <w:spacing w:after="120"/>
        <w:rPr>
          <w:rFonts w:asciiTheme="minorHAnsi" w:hAnsiTheme="minorHAnsi"/>
          <w:color w:val="023160" w:themeColor="hyperlink" w:themeShade="80"/>
          <w:sz w:val="22"/>
          <w:szCs w:val="22"/>
          <w:u w:val="single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ResilientKC - </w:t>
      </w:r>
      <w:hyperlink r:id="rId32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http://www.kcchamber.com/Resilient-KC/Home.aspx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A37B33" w:rsidRPr="00104089" w:rsidRDefault="00A37B33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Robert Wood Johnson Foundation - </w:t>
      </w:r>
      <w:hyperlink r:id="rId33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http://www.rwjf.org/en/library/collections/aces.html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5777E5" w:rsidRPr="00104089" w:rsidRDefault="005777E5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Substance Abuse and Mental Health Services Administration (SAMHSA) TIP 57 - </w:t>
      </w:r>
      <w:hyperlink r:id="rId34" w:history="1">
        <w:r w:rsidRPr="00104089">
          <w:rPr>
            <w:rStyle w:val="Hyperlink"/>
            <w:rFonts w:asciiTheme="minorHAnsi" w:hAnsiTheme="minorHAnsi"/>
            <w:color w:val="002060"/>
            <w:sz w:val="22"/>
            <w:szCs w:val="22"/>
          </w:rPr>
          <w:t>http://www.integration.samhsa.gov/clinical-practice/SAMSA_TIP_Trauma.pdf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202C44" w:rsidRPr="00104089" w:rsidRDefault="00202C44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TraumaMatters KC - </w:t>
      </w:r>
      <w:hyperlink r:id="rId35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http://www.marc2.org/traumamatterskc/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202C44" w:rsidRPr="00104089" w:rsidRDefault="00202C44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The Sanctuary Model® (Dr. Sandra Bloom) - </w:t>
      </w:r>
      <w:hyperlink r:id="rId36" w:history="1">
        <w:r w:rsidRPr="00104089">
          <w:rPr>
            <w:rStyle w:val="Hyperlink"/>
            <w:rFonts w:asciiTheme="minorHAnsi" w:hAnsiTheme="minorHAnsi"/>
            <w:color w:val="023160" w:themeColor="hyperlink" w:themeShade="80"/>
            <w:sz w:val="22"/>
            <w:szCs w:val="22"/>
          </w:rPr>
          <w:t>http://sanctuaryweb.com/Home.aspx</w:t>
        </w:r>
      </w:hyperlink>
      <w:r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</w:t>
      </w:r>
    </w:p>
    <w:p w:rsidR="00A91A00" w:rsidRPr="00104089" w:rsidRDefault="00A91A00" w:rsidP="0050504A">
      <w:pPr>
        <w:rPr>
          <w:rFonts w:asciiTheme="minorHAnsi" w:hAnsiTheme="minorHAnsi"/>
          <w:color w:val="767171" w:themeColor="background2" w:themeShade="80"/>
          <w:sz w:val="22"/>
          <w:szCs w:val="22"/>
        </w:rPr>
      </w:pPr>
    </w:p>
    <w:p w:rsidR="00A91A00" w:rsidRPr="00104089" w:rsidRDefault="00A91A00" w:rsidP="0050504A">
      <w:pPr>
        <w:rPr>
          <w:rFonts w:asciiTheme="minorHAnsi" w:hAnsiTheme="minorHAnsi"/>
          <w:b/>
          <w:i/>
          <w:color w:val="767171" w:themeColor="background2" w:themeShade="80"/>
          <w:sz w:val="22"/>
          <w:szCs w:val="22"/>
        </w:rPr>
      </w:pPr>
      <w:r w:rsidRPr="00104089">
        <w:rPr>
          <w:rFonts w:asciiTheme="minorHAnsi" w:hAnsiTheme="minorHAnsi"/>
          <w:b/>
          <w:i/>
          <w:color w:val="767171" w:themeColor="background2" w:themeShade="80"/>
          <w:sz w:val="22"/>
          <w:szCs w:val="22"/>
        </w:rPr>
        <w:t>Videos</w:t>
      </w:r>
    </w:p>
    <w:p w:rsidR="00A91A00" w:rsidRPr="00104089" w:rsidRDefault="002433F4" w:rsidP="001949FB">
      <w:pPr>
        <w:spacing w:after="120"/>
        <w:rPr>
          <w:rFonts w:asciiTheme="minorHAnsi" w:hAnsiTheme="minorHAnsi"/>
          <w:sz w:val="22"/>
          <w:szCs w:val="22"/>
        </w:rPr>
      </w:pPr>
      <w:hyperlink r:id="rId37" w:history="1">
        <w:r w:rsidR="00A91A00" w:rsidRPr="00104089">
          <w:rPr>
            <w:rStyle w:val="Hyperlink"/>
            <w:rFonts w:asciiTheme="minorHAnsi" w:hAnsiTheme="minorHAnsi"/>
            <w:i/>
            <w:color w:val="1F4E79" w:themeColor="accent1" w:themeShade="80"/>
            <w:sz w:val="22"/>
            <w:szCs w:val="22"/>
          </w:rPr>
          <w:t>ACEs Primer</w:t>
        </w:r>
      </w:hyperlink>
      <w:r w:rsidR="00A91A00" w:rsidRPr="00104089">
        <w:rPr>
          <w:rFonts w:asciiTheme="minorHAnsi" w:hAnsiTheme="minorHAnsi"/>
          <w:sz w:val="22"/>
          <w:szCs w:val="22"/>
        </w:rPr>
        <w:t xml:space="preserve">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– From KPJR Films, the producers of </w:t>
      </w:r>
      <w:r w:rsidR="00A91A00" w:rsidRPr="00104089">
        <w:rPr>
          <w:rFonts w:asciiTheme="minorHAnsi" w:hAnsiTheme="minorHAnsi"/>
          <w:i/>
          <w:color w:val="767171" w:themeColor="background2" w:themeShade="80"/>
          <w:sz w:val="22"/>
          <w:szCs w:val="22"/>
        </w:rPr>
        <w:t xml:space="preserve">Paper Tigers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&amp; </w:t>
      </w:r>
      <w:r w:rsidR="00A91A00" w:rsidRPr="00104089">
        <w:rPr>
          <w:rFonts w:asciiTheme="minorHAnsi" w:hAnsiTheme="minorHAnsi"/>
          <w:i/>
          <w:color w:val="767171" w:themeColor="background2" w:themeShade="80"/>
          <w:sz w:val="22"/>
          <w:szCs w:val="22"/>
        </w:rPr>
        <w:t>Resilience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, this short video summarizes the ACEs study and what it means for population health.  (Length – 4:59)</w:t>
      </w:r>
    </w:p>
    <w:p w:rsidR="00A91A00" w:rsidRPr="00104089" w:rsidRDefault="002433F4" w:rsidP="001949FB">
      <w:pPr>
        <w:spacing w:after="120"/>
        <w:rPr>
          <w:rFonts w:asciiTheme="minorHAnsi" w:hAnsiTheme="minorHAnsi"/>
          <w:color w:val="767171" w:themeColor="background2" w:themeShade="80"/>
          <w:sz w:val="22"/>
          <w:szCs w:val="22"/>
        </w:rPr>
      </w:pPr>
      <w:hyperlink r:id="rId38" w:history="1">
        <w:r w:rsidR="00A91A00" w:rsidRPr="00104089">
          <w:rPr>
            <w:rStyle w:val="Hyperlink"/>
            <w:rFonts w:asciiTheme="minorHAnsi" w:hAnsiTheme="minorHAnsi"/>
            <w:i/>
            <w:color w:val="1F4E79" w:themeColor="accent1" w:themeShade="80"/>
            <w:sz w:val="22"/>
            <w:szCs w:val="22"/>
          </w:rPr>
          <w:t>Brain Builders</w:t>
        </w:r>
      </w:hyperlink>
      <w:r w:rsidR="00A91A00" w:rsidRPr="00104089">
        <w:rPr>
          <w:rFonts w:asciiTheme="minorHAnsi" w:hAnsiTheme="minorHAnsi"/>
          <w:i/>
          <w:color w:val="1F4E79" w:themeColor="accent1" w:themeShade="80"/>
          <w:sz w:val="22"/>
          <w:szCs w:val="22"/>
        </w:rPr>
        <w:t xml:space="preserve">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– From Alberta Family Wellness and the Harvard Center for the Developing Child, this animated video describes how toxic stress impacts early brain development (Length – 4:05) </w:t>
      </w:r>
    </w:p>
    <w:p w:rsidR="00A91A00" w:rsidRPr="00104089" w:rsidRDefault="002433F4" w:rsidP="001949FB">
      <w:pPr>
        <w:spacing w:after="120"/>
        <w:rPr>
          <w:rFonts w:asciiTheme="minorHAnsi" w:hAnsiTheme="minorHAnsi"/>
          <w:sz w:val="22"/>
          <w:szCs w:val="22"/>
        </w:rPr>
      </w:pPr>
      <w:hyperlink r:id="rId39" w:history="1">
        <w:r w:rsidR="00A91A00" w:rsidRPr="00104089">
          <w:rPr>
            <w:rStyle w:val="Hyperlink"/>
            <w:rFonts w:asciiTheme="minorHAnsi" w:hAnsiTheme="minorHAnsi"/>
            <w:i/>
            <w:color w:val="1F4E79" w:themeColor="accent1" w:themeShade="80"/>
            <w:sz w:val="22"/>
            <w:szCs w:val="22"/>
          </w:rPr>
          <w:t>Harvard Center for the Developing Child</w:t>
        </w:r>
      </w:hyperlink>
      <w:r w:rsidR="00A91A00" w:rsidRPr="00104089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– The Harvard Center for the Developing Child has videos on a variety of topics including brain architecture and building resilience.</w:t>
      </w:r>
      <w:r w:rsidR="00A91A00" w:rsidRPr="00104089">
        <w:rPr>
          <w:rFonts w:asciiTheme="minorHAnsi" w:hAnsiTheme="minorHAnsi"/>
          <w:sz w:val="22"/>
          <w:szCs w:val="22"/>
        </w:rPr>
        <w:t xml:space="preserve"> </w:t>
      </w:r>
    </w:p>
    <w:p w:rsidR="00A91A00" w:rsidRPr="00104089" w:rsidRDefault="002433F4" w:rsidP="001949FB">
      <w:pPr>
        <w:spacing w:after="120"/>
        <w:rPr>
          <w:rFonts w:asciiTheme="minorHAnsi" w:hAnsiTheme="minorHAnsi"/>
          <w:sz w:val="22"/>
          <w:szCs w:val="22"/>
        </w:rPr>
      </w:pPr>
      <w:hyperlink r:id="rId40" w:history="1">
        <w:r w:rsidR="00A91A00" w:rsidRPr="00104089">
          <w:rPr>
            <w:rStyle w:val="Hyperlink"/>
            <w:rFonts w:asciiTheme="minorHAnsi" w:hAnsiTheme="minorHAnsi"/>
            <w:i/>
            <w:color w:val="1F4E79" w:themeColor="accent1" w:themeShade="80"/>
            <w:sz w:val="22"/>
            <w:szCs w:val="22"/>
          </w:rPr>
          <w:t>How Childhood Trauma Affects Health across a Lifetime</w:t>
        </w:r>
      </w:hyperlink>
      <w:r w:rsidR="00A91A00" w:rsidRPr="00104089">
        <w:rPr>
          <w:rFonts w:asciiTheme="minorHAnsi" w:hAnsiTheme="minorHAnsi"/>
          <w:sz w:val="22"/>
          <w:szCs w:val="22"/>
        </w:rPr>
        <w:t xml:space="preserve">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>– From TED.com, Dr. Nadine Burke Harris discusses the need for a public health approach to preventing Adverse Childhood Experiences (Length -15:59)</w:t>
      </w:r>
    </w:p>
    <w:p w:rsidR="00A91A00" w:rsidRPr="00A91A00" w:rsidRDefault="002433F4" w:rsidP="00EF05B6">
      <w:pPr>
        <w:spacing w:after="120"/>
        <w:rPr>
          <w:rFonts w:asciiTheme="minorHAnsi" w:hAnsiTheme="minorHAnsi"/>
          <w:i/>
          <w:color w:val="767171" w:themeColor="background2" w:themeShade="80"/>
          <w:szCs w:val="24"/>
        </w:rPr>
      </w:pPr>
      <w:hyperlink r:id="rId41" w:history="1">
        <w:r w:rsidR="00A91A00" w:rsidRPr="00104089">
          <w:rPr>
            <w:rStyle w:val="Hyperlink"/>
            <w:rFonts w:asciiTheme="minorHAnsi" w:hAnsiTheme="minorHAnsi"/>
            <w:i/>
            <w:color w:val="1F4E79" w:themeColor="accent1" w:themeShade="80"/>
            <w:sz w:val="22"/>
            <w:szCs w:val="22"/>
          </w:rPr>
          <w:t>Raising of America</w:t>
        </w:r>
      </w:hyperlink>
      <w:r w:rsidR="00A91A00" w:rsidRPr="00104089">
        <w:rPr>
          <w:rFonts w:asciiTheme="minorHAnsi" w:hAnsiTheme="minorHAnsi"/>
          <w:sz w:val="22"/>
          <w:szCs w:val="22"/>
        </w:rPr>
        <w:t xml:space="preserve"> 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(select scenes) – From California Newsreel, the producers of </w:t>
      </w:r>
      <w:r w:rsidR="00A91A00" w:rsidRPr="00104089">
        <w:rPr>
          <w:rFonts w:asciiTheme="minorHAnsi" w:hAnsiTheme="minorHAnsi"/>
          <w:i/>
          <w:color w:val="767171" w:themeColor="background2" w:themeShade="80"/>
          <w:sz w:val="22"/>
          <w:szCs w:val="22"/>
        </w:rPr>
        <w:t>Raising of America</w:t>
      </w:r>
      <w:r w:rsidR="00A91A00" w:rsidRPr="00104089">
        <w:rPr>
          <w:rFonts w:asciiTheme="minorHAnsi" w:hAnsiTheme="minorHAnsi"/>
          <w:color w:val="767171" w:themeColor="background2" w:themeShade="80"/>
          <w:sz w:val="22"/>
          <w:szCs w:val="22"/>
        </w:rPr>
        <w:t xml:space="preserve"> (Various lengths and topics from the film series.)</w:t>
      </w:r>
    </w:p>
    <w:sectPr w:rsidR="00A91A00" w:rsidRPr="00A91A00" w:rsidSect="00505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FB" w:rsidRDefault="001949FB" w:rsidP="001949FB">
      <w:r>
        <w:separator/>
      </w:r>
    </w:p>
  </w:endnote>
  <w:endnote w:type="continuationSeparator" w:id="0">
    <w:p w:rsidR="001949FB" w:rsidRDefault="001949FB" w:rsidP="0019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FB" w:rsidRDefault="001949FB" w:rsidP="001949FB">
      <w:r>
        <w:separator/>
      </w:r>
    </w:p>
  </w:footnote>
  <w:footnote w:type="continuationSeparator" w:id="0">
    <w:p w:rsidR="001949FB" w:rsidRDefault="001949FB" w:rsidP="0019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4A"/>
    <w:rsid w:val="000800B7"/>
    <w:rsid w:val="000C6138"/>
    <w:rsid w:val="00104089"/>
    <w:rsid w:val="001949FB"/>
    <w:rsid w:val="00202C44"/>
    <w:rsid w:val="002433F4"/>
    <w:rsid w:val="004025D0"/>
    <w:rsid w:val="00477994"/>
    <w:rsid w:val="0050504A"/>
    <w:rsid w:val="005777E5"/>
    <w:rsid w:val="005F6F98"/>
    <w:rsid w:val="006729D3"/>
    <w:rsid w:val="00793799"/>
    <w:rsid w:val="008038DB"/>
    <w:rsid w:val="00977038"/>
    <w:rsid w:val="00A37B33"/>
    <w:rsid w:val="00A91A00"/>
    <w:rsid w:val="00B107EF"/>
    <w:rsid w:val="00B641C5"/>
    <w:rsid w:val="00B96FFE"/>
    <w:rsid w:val="00DF3C96"/>
    <w:rsid w:val="00E727A8"/>
    <w:rsid w:val="00EC2B11"/>
    <w:rsid w:val="00EF05B6"/>
    <w:rsid w:val="00F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0086E-AE85-43AD-AB04-64B3829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1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FB"/>
  </w:style>
  <w:style w:type="paragraph" w:styleId="Footer">
    <w:name w:val="footer"/>
    <w:basedOn w:val="Normal"/>
    <w:link w:val="FooterChar"/>
    <w:uiPriority w:val="99"/>
    <w:unhideWhenUsed/>
    <w:rsid w:val="00194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toolbox.org/" TargetMode="External"/><Relationship Id="rId13" Type="http://schemas.openxmlformats.org/officeDocument/2006/relationships/hyperlink" Target="http://www.advancingpreventionproject.org/wp-content/uploads/2016/06/Trauma-Primer-Final.pdf" TargetMode="External"/><Relationship Id="rId18" Type="http://schemas.openxmlformats.org/officeDocument/2006/relationships/hyperlink" Target="http://www.acesconnection.com/" TargetMode="External"/><Relationship Id="rId26" Type="http://schemas.openxmlformats.org/officeDocument/2006/relationships/hyperlink" Target="https://www.futureswithoutviolence.org/making-the-connection-intimate-partner-violence-and-public-health/" TargetMode="External"/><Relationship Id="rId39" Type="http://schemas.openxmlformats.org/officeDocument/2006/relationships/hyperlink" Target="http://developingchild.harvard.edu/resourcecategory/multimedi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dc.gov/violenceprevention/childmaltreatment/essentials.html" TargetMode="External"/><Relationship Id="rId34" Type="http://schemas.openxmlformats.org/officeDocument/2006/relationships/hyperlink" Target="http://www.integration.samhsa.gov/clinical-practice/SAMSA_TIP_Trauma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ap.org/en-us/advocacy-and-policy/aap-health-initiatives/healthy-foster-care-america/Pages/Trauma-Guide.aspx" TargetMode="External"/><Relationship Id="rId12" Type="http://schemas.openxmlformats.org/officeDocument/2006/relationships/hyperlink" Target="http://www.integration.samhsa.gov/clinical-practice/handbook-sensitivve-practices4healthcare.pdf" TargetMode="External"/><Relationship Id="rId17" Type="http://schemas.openxmlformats.org/officeDocument/2006/relationships/hyperlink" Target="http://www.aceinterface.com/" TargetMode="External"/><Relationship Id="rId25" Type="http://schemas.openxmlformats.org/officeDocument/2006/relationships/hyperlink" Target="https://www.futureswithoutviolence.org/userfiles/file/HealthCare/HV_Trainer's_Guide_Low_Res_FINAL.pdf" TargetMode="External"/><Relationship Id="rId33" Type="http://schemas.openxmlformats.org/officeDocument/2006/relationships/hyperlink" Target="http://www.rwjf.org/en/library/collections/aces.html" TargetMode="External"/><Relationship Id="rId38" Type="http://schemas.openxmlformats.org/officeDocument/2006/relationships/hyperlink" Target="https://www.youtube.com/watch?v=23jDxNOdDC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ap.org/en-us/advocacy-and-policy/aap-health-initiatives/resilience/Pages/default.aspx" TargetMode="External"/><Relationship Id="rId20" Type="http://schemas.openxmlformats.org/officeDocument/2006/relationships/hyperlink" Target="https://www.cdc.gov/violenceprevention/acestudy/" TargetMode="External"/><Relationship Id="rId29" Type="http://schemas.openxmlformats.org/officeDocument/2006/relationships/hyperlink" Target="http://lemonadeforlife.com/" TargetMode="External"/><Relationship Id="rId41" Type="http://schemas.openxmlformats.org/officeDocument/2006/relationships/hyperlink" Target="http://www.raisingofamerica.org/resources?type%5B%5D=clips&amp;search_api_views_fulltext=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enterforyouthwellness.org/" TargetMode="External"/><Relationship Id="rId24" Type="http://schemas.openxmlformats.org/officeDocument/2006/relationships/hyperlink" Target="http://communityresiliencecookbook.org/" TargetMode="External"/><Relationship Id="rId32" Type="http://schemas.openxmlformats.org/officeDocument/2006/relationships/hyperlink" Target="http://www.kcchamber.com/Resilient-KC/Home.aspx" TargetMode="External"/><Relationship Id="rId37" Type="http://schemas.openxmlformats.org/officeDocument/2006/relationships/hyperlink" Target="https://vimeo.com/139998006" TargetMode="External"/><Relationship Id="rId40" Type="http://schemas.openxmlformats.org/officeDocument/2006/relationships/hyperlink" Target="https://www.ted.com/talks/nadine_burke_harris_how_childhood_trauma_affects_health_across_a_lifetim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tegration.samhsa.gov/clinical-practice/trauma" TargetMode="External"/><Relationship Id="rId23" Type="http://schemas.openxmlformats.org/officeDocument/2006/relationships/hyperlink" Target="https://changingmindsnow.org/" TargetMode="External"/><Relationship Id="rId28" Type="http://schemas.openxmlformats.org/officeDocument/2006/relationships/hyperlink" Target="http://www.kansaspowerofthepositive.org/" TargetMode="External"/><Relationship Id="rId36" Type="http://schemas.openxmlformats.org/officeDocument/2006/relationships/hyperlink" Target="http://sanctuaryweb.com/Home.aspx" TargetMode="External"/><Relationship Id="rId10" Type="http://schemas.openxmlformats.org/officeDocument/2006/relationships/hyperlink" Target="https://www.nationalcouncildocs.net/trauma-informed-care-learning-community/tic-in-primary-care" TargetMode="External"/><Relationship Id="rId19" Type="http://schemas.openxmlformats.org/officeDocument/2006/relationships/hyperlink" Target="https://acestoohigh.com/" TargetMode="External"/><Relationship Id="rId31" Type="http://schemas.openxmlformats.org/officeDocument/2006/relationships/hyperlink" Target="http://www.resiliencetrumpsace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rivewa.org/work/trauma-and-resilience-4/" TargetMode="External"/><Relationship Id="rId14" Type="http://schemas.openxmlformats.org/officeDocument/2006/relationships/hyperlink" Target="https://www.thenationalcouncil.org/BH365/2016/05/18/4-ways-make-patients-traumatic-histories-feel-safe-primary-care/" TargetMode="External"/><Relationship Id="rId22" Type="http://schemas.openxmlformats.org/officeDocument/2006/relationships/hyperlink" Target="http://childtrauma.org/" TargetMode="External"/><Relationship Id="rId27" Type="http://schemas.openxmlformats.org/officeDocument/2006/relationships/hyperlink" Target="http://www.kdheks.gov/brfss/PDF/ACE_Report_2014.pdf" TargetMode="External"/><Relationship Id="rId30" Type="http://schemas.openxmlformats.org/officeDocument/2006/relationships/hyperlink" Target="https://lucidwitness.com/2016/09/25/index-to-lucidwitness/" TargetMode="External"/><Relationship Id="rId35" Type="http://schemas.openxmlformats.org/officeDocument/2006/relationships/hyperlink" Target="http://www.marc2.org/traumamatterskc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Lohf, Vanessa</dc:creator>
  <cp:keywords/>
  <dc:description/>
  <cp:lastModifiedBy>Lohf, Vanessa</cp:lastModifiedBy>
  <cp:revision>10</cp:revision>
  <dcterms:created xsi:type="dcterms:W3CDTF">2016-12-23T16:20:00Z</dcterms:created>
  <dcterms:modified xsi:type="dcterms:W3CDTF">2017-01-06T22:57:00Z</dcterms:modified>
</cp:coreProperties>
</file>